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1A" w:rsidRDefault="00D62A1A" w:rsidP="00D62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D62A1A" w:rsidRDefault="00D62A1A" w:rsidP="00D62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выполнения  дорожной карты ФГОС начального общего образования </w:t>
      </w:r>
    </w:p>
    <w:p w:rsidR="008F6579" w:rsidRDefault="00D62A1A" w:rsidP="00D62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Нюрбинском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районе.</w:t>
      </w:r>
    </w:p>
    <w:p w:rsidR="00D62A1A" w:rsidRPr="001C5D8D" w:rsidRDefault="001C5D8D" w:rsidP="001C5D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Республики Саха </w:t>
      </w:r>
      <w:proofErr w:type="gramStart"/>
      <w:r>
        <w:rPr>
          <w:rFonts w:ascii="Times New Roman" w:hAnsi="Times New Roman" w:cs="Times New Roman"/>
          <w:sz w:val="24"/>
          <w:szCs w:val="24"/>
        </w:rPr>
        <w:t>( Якутия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под № 01- 08/ 01-08/3138 от 8 сентября 2008 г. «Об апробации федеральных государственных стандартов общего образования второго поколения (начальная школа</w:t>
      </w:r>
      <w:r w:rsidR="00C4450A">
        <w:rPr>
          <w:rFonts w:ascii="Times New Roman" w:hAnsi="Times New Roman" w:cs="Times New Roman"/>
          <w:sz w:val="24"/>
          <w:szCs w:val="24"/>
        </w:rPr>
        <w:t xml:space="preserve">) в Республике Саха  (Якутия)» </w:t>
      </w:r>
      <w:r>
        <w:rPr>
          <w:rFonts w:ascii="Times New Roman" w:hAnsi="Times New Roman" w:cs="Times New Roman"/>
          <w:sz w:val="24"/>
          <w:szCs w:val="24"/>
        </w:rPr>
        <w:t xml:space="preserve">  МБОУ «НСОШ №1 им. С. Васильева» стала участником апробации ФГОС второго поколения. </w:t>
      </w:r>
    </w:p>
    <w:p w:rsidR="00C912BF" w:rsidRDefault="00D62A1A" w:rsidP="003963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2008 -2009 учебном году была принята дорожная карта по реализации ФГОС начального общего образования  (НОО)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Была создана рабочая группа  по методическому  и информационному сопровождению. По графику на районных  семинарах и совещаниях  учителей начальных классов, руководителей  были обсужде</w:t>
      </w:r>
      <w:r w:rsidR="001C5D8D">
        <w:rPr>
          <w:rFonts w:ascii="Times New Roman" w:hAnsi="Times New Roman" w:cs="Times New Roman"/>
          <w:sz w:val="24"/>
          <w:szCs w:val="24"/>
        </w:rPr>
        <w:t>ны вопросы по введению ФГОС НОО, определены списки учебников и методических</w:t>
      </w:r>
      <w:r w:rsidR="00396387">
        <w:rPr>
          <w:rFonts w:ascii="Times New Roman" w:hAnsi="Times New Roman" w:cs="Times New Roman"/>
          <w:sz w:val="24"/>
          <w:szCs w:val="24"/>
        </w:rPr>
        <w:t xml:space="preserve"> пособий. Все родители (законные представители) обучающихся </w:t>
      </w:r>
      <w:proofErr w:type="gramStart"/>
      <w:r w:rsidR="00396387">
        <w:rPr>
          <w:rFonts w:ascii="Times New Roman" w:hAnsi="Times New Roman" w:cs="Times New Roman"/>
          <w:sz w:val="24"/>
          <w:szCs w:val="24"/>
        </w:rPr>
        <w:t>были  ознакомлены</w:t>
      </w:r>
      <w:proofErr w:type="gramEnd"/>
      <w:r w:rsidR="00396387">
        <w:rPr>
          <w:rFonts w:ascii="Times New Roman" w:hAnsi="Times New Roman" w:cs="Times New Roman"/>
          <w:sz w:val="24"/>
          <w:szCs w:val="24"/>
        </w:rPr>
        <w:t xml:space="preserve"> с Уставом, основной образовательной программой, а также с рабочими программами</w:t>
      </w:r>
      <w:r w:rsidR="001C5D8D">
        <w:rPr>
          <w:rFonts w:ascii="Times New Roman" w:hAnsi="Times New Roman" w:cs="Times New Roman"/>
          <w:sz w:val="24"/>
          <w:szCs w:val="24"/>
        </w:rPr>
        <w:t>, для них</w:t>
      </w:r>
      <w:r w:rsidR="00396387">
        <w:rPr>
          <w:rFonts w:ascii="Times New Roman" w:hAnsi="Times New Roman" w:cs="Times New Roman"/>
          <w:sz w:val="24"/>
          <w:szCs w:val="24"/>
        </w:rPr>
        <w:t xml:space="preserve"> были организованы ярмарки</w:t>
      </w:r>
      <w:r w:rsidR="001C5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D8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1C5D8D">
        <w:rPr>
          <w:rFonts w:ascii="Times New Roman" w:hAnsi="Times New Roman" w:cs="Times New Roman"/>
          <w:sz w:val="24"/>
          <w:szCs w:val="24"/>
        </w:rPr>
        <w:t xml:space="preserve"> деятельности (ВУД),</w:t>
      </w:r>
      <w:r w:rsidR="00A443CE">
        <w:rPr>
          <w:rFonts w:ascii="Times New Roman" w:hAnsi="Times New Roman" w:cs="Times New Roman"/>
          <w:sz w:val="24"/>
          <w:szCs w:val="24"/>
        </w:rPr>
        <w:t xml:space="preserve"> </w:t>
      </w:r>
      <w:r w:rsidR="00396387">
        <w:rPr>
          <w:rFonts w:ascii="Times New Roman" w:hAnsi="Times New Roman" w:cs="Times New Roman"/>
          <w:sz w:val="24"/>
          <w:szCs w:val="24"/>
        </w:rPr>
        <w:t xml:space="preserve">заключены </w:t>
      </w:r>
      <w:r w:rsidR="001C5D8D">
        <w:rPr>
          <w:rFonts w:ascii="Times New Roman" w:hAnsi="Times New Roman" w:cs="Times New Roman"/>
          <w:sz w:val="24"/>
          <w:szCs w:val="24"/>
        </w:rPr>
        <w:t xml:space="preserve"> и подписаны </w:t>
      </w:r>
      <w:r w:rsidR="00396387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C912BF" w:rsidRDefault="00396387" w:rsidP="003963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2009-2010 учебном году по плану – графику открылись классы</w:t>
      </w:r>
      <w:r w:rsidR="00B16357">
        <w:rPr>
          <w:rFonts w:ascii="Times New Roman" w:hAnsi="Times New Roman" w:cs="Times New Roman"/>
          <w:sz w:val="24"/>
          <w:szCs w:val="24"/>
        </w:rPr>
        <w:t xml:space="preserve"> на муниципальном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 в шести образовательных учреждениях: НСОШ №1, УСОШ, АСОШ,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Егольжинской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Малыкайской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C912BF" w:rsidRDefault="001C5D8D" w:rsidP="003963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республиканском уровне в </w:t>
      </w:r>
      <w:r w:rsidR="00396387">
        <w:rPr>
          <w:rFonts w:ascii="Times New Roman" w:hAnsi="Times New Roman" w:cs="Times New Roman"/>
          <w:sz w:val="24"/>
          <w:szCs w:val="24"/>
        </w:rPr>
        <w:t>2010-2011 учебном году</w:t>
      </w:r>
      <w:r w:rsidR="00B16357">
        <w:rPr>
          <w:rFonts w:ascii="Times New Roman" w:hAnsi="Times New Roman" w:cs="Times New Roman"/>
          <w:sz w:val="24"/>
          <w:szCs w:val="24"/>
        </w:rPr>
        <w:t xml:space="preserve"> ФГОС ввели</w:t>
      </w:r>
      <w:r w:rsidR="00396387">
        <w:rPr>
          <w:rFonts w:ascii="Times New Roman" w:hAnsi="Times New Roman" w:cs="Times New Roman"/>
          <w:sz w:val="24"/>
          <w:szCs w:val="24"/>
        </w:rPr>
        <w:t xml:space="preserve"> в 9 ОУ: НСОШ №1, УСОШ, АСОШ, </w:t>
      </w:r>
      <w:proofErr w:type="spellStart"/>
      <w:r w:rsidR="00396387">
        <w:rPr>
          <w:rFonts w:ascii="Times New Roman" w:hAnsi="Times New Roman" w:cs="Times New Roman"/>
          <w:sz w:val="24"/>
          <w:szCs w:val="24"/>
        </w:rPr>
        <w:t>Егольжинской</w:t>
      </w:r>
      <w:proofErr w:type="spellEnd"/>
      <w:r w:rsidR="00396387">
        <w:rPr>
          <w:rFonts w:ascii="Times New Roman" w:hAnsi="Times New Roman" w:cs="Times New Roman"/>
          <w:sz w:val="24"/>
          <w:szCs w:val="24"/>
        </w:rPr>
        <w:t xml:space="preserve">  СОШ, </w:t>
      </w:r>
      <w:proofErr w:type="spellStart"/>
      <w:r w:rsidR="00396387">
        <w:rPr>
          <w:rFonts w:ascii="Times New Roman" w:hAnsi="Times New Roman" w:cs="Times New Roman"/>
          <w:sz w:val="24"/>
          <w:szCs w:val="24"/>
        </w:rPr>
        <w:t>Мархинской</w:t>
      </w:r>
      <w:proofErr w:type="spellEnd"/>
      <w:r w:rsidR="00396387">
        <w:rPr>
          <w:rFonts w:ascii="Times New Roman" w:hAnsi="Times New Roman" w:cs="Times New Roman"/>
          <w:sz w:val="24"/>
          <w:szCs w:val="24"/>
        </w:rPr>
        <w:t xml:space="preserve">  СОШ, </w:t>
      </w:r>
      <w:proofErr w:type="spellStart"/>
      <w:r w:rsidR="00396387">
        <w:rPr>
          <w:rFonts w:ascii="Times New Roman" w:hAnsi="Times New Roman" w:cs="Times New Roman"/>
          <w:sz w:val="24"/>
          <w:szCs w:val="24"/>
        </w:rPr>
        <w:t>Малыкайской</w:t>
      </w:r>
      <w:proofErr w:type="spellEnd"/>
      <w:r w:rsidR="0039638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396387">
        <w:rPr>
          <w:rFonts w:ascii="Times New Roman" w:hAnsi="Times New Roman" w:cs="Times New Roman"/>
          <w:sz w:val="24"/>
          <w:szCs w:val="24"/>
        </w:rPr>
        <w:t>Чукарской</w:t>
      </w:r>
      <w:proofErr w:type="spellEnd"/>
      <w:r w:rsidR="0039638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396387">
        <w:rPr>
          <w:rFonts w:ascii="Times New Roman" w:hAnsi="Times New Roman" w:cs="Times New Roman"/>
          <w:sz w:val="24"/>
          <w:szCs w:val="24"/>
        </w:rPr>
        <w:t>Жарх</w:t>
      </w:r>
      <w:r w:rsidR="00A443CE">
        <w:rPr>
          <w:rFonts w:ascii="Times New Roman" w:hAnsi="Times New Roman" w:cs="Times New Roman"/>
          <w:sz w:val="24"/>
          <w:szCs w:val="24"/>
        </w:rPr>
        <w:t>анской</w:t>
      </w:r>
      <w:proofErr w:type="spellEnd"/>
      <w:r w:rsidR="00A443CE">
        <w:rPr>
          <w:rFonts w:ascii="Times New Roman" w:hAnsi="Times New Roman" w:cs="Times New Roman"/>
          <w:sz w:val="24"/>
          <w:szCs w:val="24"/>
        </w:rPr>
        <w:t xml:space="preserve"> СОШ, 1-Кангаласской СОШ. В классах, р</w:t>
      </w:r>
      <w:r w:rsidR="00B16357">
        <w:rPr>
          <w:rFonts w:ascii="Times New Roman" w:hAnsi="Times New Roman" w:cs="Times New Roman"/>
          <w:sz w:val="24"/>
          <w:szCs w:val="24"/>
        </w:rPr>
        <w:t xml:space="preserve">еализующих ФГОС </w:t>
      </w:r>
      <w:proofErr w:type="gramStart"/>
      <w:r w:rsidR="00B16357">
        <w:rPr>
          <w:rFonts w:ascii="Times New Roman" w:hAnsi="Times New Roman" w:cs="Times New Roman"/>
          <w:sz w:val="24"/>
          <w:szCs w:val="24"/>
        </w:rPr>
        <w:t xml:space="preserve">с </w:t>
      </w:r>
      <w:r w:rsidR="00A443CE"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End"/>
      <w:r w:rsidR="00A443CE">
        <w:rPr>
          <w:rFonts w:ascii="Times New Roman" w:hAnsi="Times New Roman" w:cs="Times New Roman"/>
          <w:sz w:val="24"/>
          <w:szCs w:val="24"/>
        </w:rPr>
        <w:t xml:space="preserve"> </w:t>
      </w:r>
      <w:r w:rsidR="00B16357">
        <w:rPr>
          <w:rFonts w:ascii="Times New Roman" w:hAnsi="Times New Roman" w:cs="Times New Roman"/>
          <w:sz w:val="24"/>
          <w:szCs w:val="24"/>
        </w:rPr>
        <w:t>года для обеспечения условий по</w:t>
      </w:r>
      <w:r w:rsidR="00A443CE">
        <w:rPr>
          <w:rFonts w:ascii="Times New Roman" w:hAnsi="Times New Roman" w:cs="Times New Roman"/>
          <w:sz w:val="24"/>
          <w:szCs w:val="24"/>
        </w:rPr>
        <w:t xml:space="preserve"> реализации дорожной карты</w:t>
      </w:r>
      <w:r w:rsidR="00B16357">
        <w:rPr>
          <w:rFonts w:ascii="Times New Roman" w:hAnsi="Times New Roman" w:cs="Times New Roman"/>
          <w:sz w:val="24"/>
          <w:szCs w:val="24"/>
        </w:rPr>
        <w:t xml:space="preserve"> </w:t>
      </w:r>
      <w:r w:rsidR="00A443CE">
        <w:rPr>
          <w:rFonts w:ascii="Times New Roman" w:hAnsi="Times New Roman" w:cs="Times New Roman"/>
          <w:sz w:val="24"/>
          <w:szCs w:val="24"/>
        </w:rPr>
        <w:t>приобретены кабинеты начальных классов. На сайте Управления образования был открыт раздел «ФГОС». По заявкам образовательных учреждений были организованы выездные курсы п</w:t>
      </w:r>
      <w:r w:rsidR="00FD769C">
        <w:rPr>
          <w:rFonts w:ascii="Times New Roman" w:hAnsi="Times New Roman" w:cs="Times New Roman"/>
          <w:sz w:val="24"/>
          <w:szCs w:val="24"/>
        </w:rPr>
        <w:t>овышения квалификации.  П</w:t>
      </w:r>
      <w:r w:rsidR="000F125A">
        <w:rPr>
          <w:rFonts w:ascii="Times New Roman" w:hAnsi="Times New Roman" w:cs="Times New Roman"/>
          <w:sz w:val="24"/>
          <w:szCs w:val="24"/>
        </w:rPr>
        <w:t>роведены  семинары  по темам</w:t>
      </w:r>
      <w:r w:rsidR="00FD769C">
        <w:rPr>
          <w:rFonts w:ascii="Times New Roman" w:hAnsi="Times New Roman" w:cs="Times New Roman"/>
          <w:sz w:val="24"/>
          <w:szCs w:val="24"/>
        </w:rPr>
        <w:t>: «Формирование УУД», «Организация контроля и оценки на уроках», «Возможности реализации элементов ФГОС НОО во всех начальных классах», «Преемственность в подготовке будущих первоклассников к обучению по ФГОС НОО», «ИКТ в деятельности учителя начальных классов»</w:t>
      </w:r>
      <w:r w:rsidR="00A443CE">
        <w:rPr>
          <w:rFonts w:ascii="Times New Roman" w:hAnsi="Times New Roman" w:cs="Times New Roman"/>
          <w:sz w:val="24"/>
          <w:szCs w:val="24"/>
        </w:rPr>
        <w:t>.</w:t>
      </w:r>
      <w:r w:rsidR="000F125A" w:rsidRPr="000F125A">
        <w:rPr>
          <w:rFonts w:ascii="Times New Roman" w:hAnsi="Times New Roman" w:cs="Times New Roman"/>
          <w:sz w:val="24"/>
          <w:szCs w:val="24"/>
        </w:rPr>
        <w:t xml:space="preserve"> </w:t>
      </w:r>
      <w:r w:rsidR="000F125A">
        <w:rPr>
          <w:rFonts w:ascii="Times New Roman" w:hAnsi="Times New Roman" w:cs="Times New Roman"/>
          <w:sz w:val="24"/>
          <w:szCs w:val="24"/>
        </w:rPr>
        <w:t>В  образовательных учреждениях</w:t>
      </w:r>
      <w:r w:rsidR="00A443CE">
        <w:rPr>
          <w:rFonts w:ascii="Times New Roman" w:hAnsi="Times New Roman" w:cs="Times New Roman"/>
          <w:sz w:val="24"/>
          <w:szCs w:val="24"/>
        </w:rPr>
        <w:t xml:space="preserve"> проведены родительские собрания по теме «Организация ВУД в рамках реализации ФГОС», «Роль родителей в формировании УУД у первоклассников», «Итоги обучения в 1-4 классах», «Особенности обучения по ФГОС НОО»</w:t>
      </w:r>
      <w:r w:rsidR="00FD769C">
        <w:rPr>
          <w:rFonts w:ascii="Times New Roman" w:hAnsi="Times New Roman" w:cs="Times New Roman"/>
          <w:sz w:val="24"/>
          <w:szCs w:val="24"/>
        </w:rPr>
        <w:t>. По плану методического объединения учителей начальных классов проведены недели открытых уроков на базе МБОУ «НСОШ №1»</w:t>
      </w:r>
      <w:r w:rsidR="00417C7C">
        <w:rPr>
          <w:rFonts w:ascii="Times New Roman" w:hAnsi="Times New Roman" w:cs="Times New Roman"/>
          <w:sz w:val="24"/>
          <w:szCs w:val="24"/>
        </w:rPr>
        <w:t xml:space="preserve">, методическая помощь по использованию ИКТ на уроках, по составлению технологических карт уроков, по организации </w:t>
      </w:r>
      <w:proofErr w:type="spellStart"/>
      <w:r w:rsidR="00417C7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417C7C">
        <w:rPr>
          <w:rFonts w:ascii="Times New Roman" w:hAnsi="Times New Roman" w:cs="Times New Roman"/>
          <w:sz w:val="24"/>
          <w:szCs w:val="24"/>
        </w:rPr>
        <w:t xml:space="preserve"> деятельности, по анализ</w:t>
      </w:r>
      <w:r w:rsidR="005B3AD0">
        <w:rPr>
          <w:rFonts w:ascii="Times New Roman" w:hAnsi="Times New Roman" w:cs="Times New Roman"/>
          <w:sz w:val="24"/>
          <w:szCs w:val="24"/>
        </w:rPr>
        <w:t>у</w:t>
      </w:r>
      <w:r w:rsidR="00417C7C">
        <w:rPr>
          <w:rFonts w:ascii="Times New Roman" w:hAnsi="Times New Roman" w:cs="Times New Roman"/>
          <w:sz w:val="24"/>
          <w:szCs w:val="24"/>
        </w:rPr>
        <w:t xml:space="preserve"> </w:t>
      </w:r>
      <w:r w:rsidR="005B3AD0">
        <w:rPr>
          <w:rFonts w:ascii="Times New Roman" w:hAnsi="Times New Roman" w:cs="Times New Roman"/>
          <w:sz w:val="24"/>
          <w:szCs w:val="24"/>
        </w:rPr>
        <w:t xml:space="preserve">уроков и </w:t>
      </w:r>
      <w:proofErr w:type="spellStart"/>
      <w:r w:rsidR="005B3AD0">
        <w:rPr>
          <w:rFonts w:ascii="Times New Roman" w:hAnsi="Times New Roman" w:cs="Times New Roman"/>
          <w:sz w:val="24"/>
          <w:szCs w:val="24"/>
        </w:rPr>
        <w:t>ВУДов</w:t>
      </w:r>
      <w:proofErr w:type="spellEnd"/>
      <w:r w:rsidR="005B3AD0">
        <w:rPr>
          <w:rFonts w:ascii="Times New Roman" w:hAnsi="Times New Roman" w:cs="Times New Roman"/>
          <w:sz w:val="24"/>
          <w:szCs w:val="24"/>
        </w:rPr>
        <w:t xml:space="preserve">. Посещены уроки,  </w:t>
      </w:r>
      <w:r w:rsidR="0041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C">
        <w:rPr>
          <w:rFonts w:ascii="Times New Roman" w:hAnsi="Times New Roman" w:cs="Times New Roman"/>
          <w:sz w:val="24"/>
          <w:szCs w:val="24"/>
        </w:rPr>
        <w:t>ВУДы</w:t>
      </w:r>
      <w:proofErr w:type="spellEnd"/>
      <w:r w:rsidR="00417C7C">
        <w:rPr>
          <w:rFonts w:ascii="Times New Roman" w:hAnsi="Times New Roman" w:cs="Times New Roman"/>
          <w:sz w:val="24"/>
          <w:szCs w:val="24"/>
        </w:rPr>
        <w:t xml:space="preserve">  в классах, реализующих ФГОС. </w:t>
      </w:r>
    </w:p>
    <w:p w:rsidR="006F38A9" w:rsidRDefault="00FD769C" w:rsidP="006F38A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2BF">
        <w:rPr>
          <w:rFonts w:ascii="Times New Roman" w:hAnsi="Times New Roman" w:cs="Times New Roman"/>
          <w:sz w:val="24"/>
          <w:szCs w:val="24"/>
        </w:rPr>
        <w:t>С  2011</w:t>
      </w:r>
      <w:proofErr w:type="gramEnd"/>
      <w:r w:rsidR="00C912BF">
        <w:rPr>
          <w:rFonts w:ascii="Times New Roman" w:hAnsi="Times New Roman" w:cs="Times New Roman"/>
          <w:sz w:val="24"/>
          <w:szCs w:val="24"/>
        </w:rPr>
        <w:t xml:space="preserve">-2012учебного  года во всех образовательных учреждениях  введены ФГОС НОО. </w:t>
      </w:r>
    </w:p>
    <w:p w:rsidR="006F38A9" w:rsidRDefault="006F38A9" w:rsidP="006F38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BF" w:rsidRDefault="006F38A9" w:rsidP="006F38A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мониторинга количество класс- комплектов и количество учащихся в соответствии с графиком увеличивается:</w:t>
      </w:r>
    </w:p>
    <w:tbl>
      <w:tblPr>
        <w:tblpPr w:leftFromText="180" w:rightFromText="180" w:vertAnchor="page" w:horzAnchor="margin" w:tblpY="2251"/>
        <w:tblW w:w="14320" w:type="dxa"/>
        <w:tblLook w:val="04A0" w:firstRow="1" w:lastRow="0" w:firstColumn="1" w:lastColumn="0" w:noHBand="0" w:noVBand="1"/>
      </w:tblPr>
      <w:tblGrid>
        <w:gridCol w:w="360"/>
        <w:gridCol w:w="4040"/>
        <w:gridCol w:w="1000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6F38A9" w:rsidRPr="006F38A9" w:rsidTr="006F38A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F38A9" w:rsidRPr="006F38A9" w:rsidTr="006F38A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Направления: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2015-2016</w:t>
            </w:r>
          </w:p>
        </w:tc>
      </w:tr>
      <w:tr w:rsidR="006F38A9" w:rsidRPr="006F38A9" w:rsidTr="006F38A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1127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1294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1342</w:t>
            </w:r>
          </w:p>
        </w:tc>
      </w:tr>
      <w:tr w:rsidR="006F38A9" w:rsidRPr="006F38A9" w:rsidTr="006F38A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48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F38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оличество классов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A9" w:rsidRPr="006F38A9" w:rsidRDefault="006F38A9" w:rsidP="006F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38A9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</w:tbl>
    <w:p w:rsidR="006F38A9" w:rsidRDefault="00CB03B9" w:rsidP="00C4450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начальном общем образовании з</w:t>
      </w:r>
      <w:r w:rsidR="008048DC">
        <w:rPr>
          <w:rFonts w:ascii="Times New Roman" w:hAnsi="Times New Roman" w:cs="Times New Roman"/>
          <w:sz w:val="24"/>
          <w:szCs w:val="24"/>
        </w:rPr>
        <w:t xml:space="preserve">а последние три года наблюдается снижение успеваемости </w:t>
      </w:r>
      <w:r w:rsidR="006F38A9">
        <w:rPr>
          <w:rFonts w:ascii="Times New Roman" w:hAnsi="Times New Roman" w:cs="Times New Roman"/>
          <w:sz w:val="24"/>
          <w:szCs w:val="24"/>
        </w:rPr>
        <w:t xml:space="preserve"> </w:t>
      </w:r>
      <w:r w:rsidR="008048DC">
        <w:rPr>
          <w:rFonts w:ascii="Times New Roman" w:hAnsi="Times New Roman" w:cs="Times New Roman"/>
          <w:sz w:val="24"/>
          <w:szCs w:val="24"/>
        </w:rPr>
        <w:t xml:space="preserve"> и качества по основным 4 предметам: по математике, русскому языку, якутскому языку и окружающему миру.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2122"/>
        <w:gridCol w:w="1134"/>
        <w:gridCol w:w="1417"/>
        <w:gridCol w:w="1276"/>
        <w:gridCol w:w="1276"/>
        <w:gridCol w:w="1417"/>
        <w:gridCol w:w="1418"/>
        <w:gridCol w:w="1275"/>
        <w:gridCol w:w="1276"/>
        <w:gridCol w:w="1701"/>
      </w:tblGrid>
      <w:tr w:rsidR="00434060" w:rsidRPr="00434060" w:rsidTr="00434060">
        <w:trPr>
          <w:trHeight w:val="300"/>
        </w:trPr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Успеваемость: </w:t>
            </w:r>
          </w:p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4060" w:rsidRPr="00434060" w:rsidTr="0043406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2015-2016</w:t>
            </w:r>
          </w:p>
        </w:tc>
      </w:tr>
      <w:tr w:rsidR="00434060" w:rsidRPr="00434060" w:rsidTr="0043406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99,12</w:t>
            </w:r>
          </w:p>
        </w:tc>
      </w:tr>
      <w:tr w:rsidR="00434060" w:rsidRPr="00434060" w:rsidTr="0043406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99,12</w:t>
            </w:r>
          </w:p>
        </w:tc>
      </w:tr>
      <w:tr w:rsidR="00434060" w:rsidRPr="00434060" w:rsidTr="0043406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95,75</w:t>
            </w:r>
          </w:p>
        </w:tc>
      </w:tr>
      <w:tr w:rsidR="00434060" w:rsidRPr="00434060" w:rsidTr="0043406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91,62</w:t>
            </w:r>
          </w:p>
        </w:tc>
      </w:tr>
      <w:tr w:rsidR="00434060" w:rsidRPr="00434060" w:rsidTr="00434060">
        <w:trPr>
          <w:trHeight w:val="300"/>
        </w:trPr>
        <w:tc>
          <w:tcPr>
            <w:tcW w:w="143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Качество </w:t>
            </w:r>
          </w:p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060" w:rsidRPr="00434060" w:rsidTr="0043406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060" w:rsidRPr="006F38A9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2015-2016</w:t>
            </w:r>
          </w:p>
        </w:tc>
      </w:tr>
      <w:tr w:rsidR="00434060" w:rsidRPr="00434060" w:rsidTr="0043406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65,54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51,76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57,04</w:t>
            </w:r>
          </w:p>
        </w:tc>
      </w:tr>
      <w:tr w:rsidR="00434060" w:rsidRPr="00434060" w:rsidTr="0043406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69,68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55,39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61,93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60,98</w:t>
            </w:r>
          </w:p>
        </w:tc>
      </w:tr>
      <w:tr w:rsidR="00434060" w:rsidRPr="00434060" w:rsidTr="0043406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73,73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60,67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62,07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61,28</w:t>
            </w:r>
          </w:p>
        </w:tc>
      </w:tr>
      <w:tr w:rsidR="00434060" w:rsidRPr="00434060" w:rsidTr="00434060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88,91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76,05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0" w:rsidRPr="00434060" w:rsidRDefault="00434060" w:rsidP="0043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060">
              <w:rPr>
                <w:rFonts w:ascii="Calibri" w:eastAsia="Times New Roman" w:hAnsi="Calibri" w:cs="Calibri"/>
                <w:color w:val="000000"/>
                <w:lang w:eastAsia="ru-RU"/>
              </w:rPr>
              <w:t>73,64</w:t>
            </w:r>
          </w:p>
        </w:tc>
      </w:tr>
    </w:tbl>
    <w:p w:rsidR="00434060" w:rsidRDefault="00434060" w:rsidP="006F38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060" w:rsidRDefault="00434060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34060" w:rsidRDefault="00434060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34060" w:rsidRDefault="00434060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5693" w:rsidRDefault="00C95693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5693" w:rsidRDefault="00C95693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2324100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5693" w:rsidRDefault="00C95693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0" cy="25050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03B9" w:rsidRDefault="00CB03B9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03B9" w:rsidRDefault="00CB03B9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03B9" w:rsidRDefault="00CB03B9" w:rsidP="0018764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трех учебных  годов в   целом</w:t>
      </w:r>
      <w:r w:rsidR="00DB1381">
        <w:rPr>
          <w:rFonts w:ascii="Times New Roman" w:hAnsi="Times New Roman" w:cs="Times New Roman"/>
          <w:sz w:val="24"/>
          <w:szCs w:val="24"/>
        </w:rPr>
        <w:t xml:space="preserve"> незначительное </w:t>
      </w:r>
      <w:r>
        <w:rPr>
          <w:rFonts w:ascii="Times New Roman" w:hAnsi="Times New Roman" w:cs="Times New Roman"/>
          <w:sz w:val="24"/>
          <w:szCs w:val="24"/>
        </w:rPr>
        <w:t>снижение успеваемости наблюдается в следующих образовательны</w:t>
      </w:r>
      <w:r w:rsidR="00DB1381">
        <w:rPr>
          <w:rFonts w:ascii="Times New Roman" w:hAnsi="Times New Roman" w:cs="Times New Roman"/>
          <w:sz w:val="24"/>
          <w:szCs w:val="24"/>
        </w:rPr>
        <w:t>х учреждениях: НСОШ №1, ННОШ №3</w:t>
      </w:r>
      <w:r w:rsidR="0030515A">
        <w:rPr>
          <w:rFonts w:ascii="Times New Roman" w:hAnsi="Times New Roman" w:cs="Times New Roman"/>
          <w:sz w:val="24"/>
          <w:szCs w:val="24"/>
        </w:rPr>
        <w:t xml:space="preserve">. Снижение качества – НСОШ №1, </w:t>
      </w:r>
      <w:proofErr w:type="spellStart"/>
      <w:r w:rsidR="0030515A">
        <w:rPr>
          <w:rFonts w:ascii="Times New Roman" w:hAnsi="Times New Roman" w:cs="Times New Roman"/>
          <w:sz w:val="24"/>
          <w:szCs w:val="24"/>
        </w:rPr>
        <w:t>Малыкайской</w:t>
      </w:r>
      <w:proofErr w:type="spellEnd"/>
      <w:r w:rsidR="0030515A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18764E">
        <w:rPr>
          <w:rFonts w:ascii="Times New Roman" w:hAnsi="Times New Roman" w:cs="Times New Roman"/>
          <w:sz w:val="24"/>
          <w:szCs w:val="24"/>
        </w:rPr>
        <w:t>Хорулинской</w:t>
      </w:r>
      <w:proofErr w:type="spellEnd"/>
      <w:r w:rsidR="0018764E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18764E">
        <w:rPr>
          <w:rFonts w:ascii="Times New Roman" w:hAnsi="Times New Roman" w:cs="Times New Roman"/>
          <w:sz w:val="24"/>
          <w:szCs w:val="24"/>
        </w:rPr>
        <w:t>Хатынской</w:t>
      </w:r>
      <w:proofErr w:type="spellEnd"/>
      <w:r w:rsidR="0018764E">
        <w:rPr>
          <w:rFonts w:ascii="Times New Roman" w:hAnsi="Times New Roman" w:cs="Times New Roman"/>
          <w:sz w:val="24"/>
          <w:szCs w:val="24"/>
        </w:rPr>
        <w:tab/>
        <w:t xml:space="preserve"> СОШ. </w:t>
      </w:r>
      <w:r w:rsidR="00DB1381">
        <w:rPr>
          <w:rFonts w:ascii="Times New Roman" w:hAnsi="Times New Roman" w:cs="Times New Roman"/>
          <w:sz w:val="24"/>
          <w:szCs w:val="24"/>
        </w:rPr>
        <w:t>Снижение успеваемости наблюдается в связи с ослабленным здоровьем обучающихся и сменой кадров (омоложение).</w:t>
      </w:r>
    </w:p>
    <w:tbl>
      <w:tblPr>
        <w:tblW w:w="11715" w:type="dxa"/>
        <w:tblInd w:w="25" w:type="dxa"/>
        <w:tblLook w:val="04A0" w:firstRow="1" w:lastRow="0" w:firstColumn="1" w:lastColumn="0" w:noHBand="0" w:noVBand="1"/>
      </w:tblPr>
      <w:tblGrid>
        <w:gridCol w:w="3661"/>
        <w:gridCol w:w="756"/>
        <w:gridCol w:w="875"/>
        <w:gridCol w:w="1052"/>
        <w:gridCol w:w="756"/>
        <w:gridCol w:w="756"/>
        <w:gridCol w:w="875"/>
        <w:gridCol w:w="760"/>
        <w:gridCol w:w="880"/>
        <w:gridCol w:w="1725"/>
      </w:tblGrid>
      <w:tr w:rsidR="00CB03B9" w:rsidRPr="00CB03B9" w:rsidTr="0018764E">
        <w:trPr>
          <w:trHeight w:val="300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3B9" w:rsidRPr="00CB03B9" w:rsidRDefault="00CB03B9" w:rsidP="00CB0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3B9" w:rsidRPr="00CB03B9" w:rsidRDefault="00CB03B9" w:rsidP="00CB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3B9" w:rsidRPr="00CB03B9" w:rsidRDefault="00CB03B9" w:rsidP="00CB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3B9" w:rsidRPr="00CB03B9" w:rsidRDefault="00CB03B9" w:rsidP="00CB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3B9" w:rsidRPr="00CB03B9" w:rsidRDefault="00CB03B9" w:rsidP="00CB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3B9" w:rsidRPr="00CB03B9" w:rsidRDefault="00CB03B9" w:rsidP="00CB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3B9" w:rsidRPr="00CB03B9" w:rsidRDefault="00CB03B9" w:rsidP="00CB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3B9" w:rsidRPr="00CB03B9" w:rsidRDefault="00CB03B9" w:rsidP="00CB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3B9" w:rsidRPr="00CB03B9" w:rsidRDefault="00CB03B9" w:rsidP="00CB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3B9" w:rsidRPr="00CB03B9" w:rsidRDefault="00CB03B9" w:rsidP="00CB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2015-2016 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CB03B9" w:rsidRPr="0018764E" w:rsidTr="0018764E">
        <w:trPr>
          <w:trHeight w:val="6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Мархинская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им.К.Д.Уткина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"ННОШ №3"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Малыкайская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Жарханская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B03B9" w:rsidRPr="0018764E" w:rsidTr="0018764E">
        <w:trPr>
          <w:trHeight w:val="6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Егольжинская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им.Д.И.Павлова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Маарская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Убоянская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Дикимдинская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ООШ"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7559C4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7559C4" w:rsidP="007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"Антоновская СОШ"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CB03B9" w:rsidRPr="0018764E" w:rsidTr="0018764E">
        <w:trPr>
          <w:trHeight w:val="6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Едейская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школа - детский сад 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Сюлинская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Чукарская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B03B9" w:rsidRPr="0018764E" w:rsidTr="0018764E">
        <w:trPr>
          <w:trHeight w:val="6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Хорулинская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им.Е.К.Федорова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Кюндядинская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"1-Кангаласская СОШ"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Мальжагарская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Кировская ООШ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Аканинская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4441C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Чаппандинская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Нюрбачаснкая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B03B9" w:rsidRPr="0018764E" w:rsidTr="0018764E">
        <w:trPr>
          <w:trHeight w:val="6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Хатынская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Н.И. Прокопьева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Аранастахская</w:t>
            </w:r>
            <w:proofErr w:type="spellEnd"/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 - ДС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03B9" w:rsidRPr="0018764E" w:rsidTr="0018764E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району: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3B9" w:rsidRPr="0018764E" w:rsidRDefault="00CB03B9" w:rsidP="00C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46,38</w:t>
            </w:r>
          </w:p>
        </w:tc>
      </w:tr>
    </w:tbl>
    <w:p w:rsidR="00CB03B9" w:rsidRPr="0018764E" w:rsidRDefault="00CB03B9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5693" w:rsidRDefault="00D33525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Организация внеучебной деятельности в НОО:</w:t>
      </w:r>
    </w:p>
    <w:p w:rsidR="00D33525" w:rsidRDefault="00D33525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5693" w:rsidRDefault="00D33525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0" cy="2362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4A29" w:rsidRDefault="00904A29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4A29" w:rsidRDefault="00904A29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4A29" w:rsidRDefault="00904A29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4A29" w:rsidRDefault="00E51A26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</w:t>
      </w:r>
      <w:r w:rsidR="001019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выявления и развития одаренности младших школьников организуются НПК и смотры-конкурсы семейно </w:t>
      </w:r>
      <w:r w:rsidR="00C445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10197F">
        <w:rPr>
          <w:rFonts w:ascii="Times New Roman" w:hAnsi="Times New Roman" w:cs="Times New Roman"/>
          <w:noProof/>
          <w:sz w:val="24"/>
          <w:szCs w:val="24"/>
          <w:lang w:eastAsia="ru-RU"/>
        </w:rPr>
        <w:t>экологических проектов «Кэнчээри». Большое внимание уделяется экологическому воспитанию детей, где дети участвуют наравне с родителями в создании проектов и выходят на региональный уровень.</w:t>
      </w:r>
    </w:p>
    <w:p w:rsidR="0010197F" w:rsidRDefault="0010197F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2015-16 учебного года обучающиеся </w:t>
      </w:r>
      <w:r w:rsidR="00C445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1-3 классов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участвуют на НПК « Юный исследователь», а обучающиеся 4 классов принимают участие на НПК «Открой в себе ученого». С каждым годом</w:t>
      </w:r>
      <w:r w:rsidR="007559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количество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участников НПК </w:t>
      </w:r>
      <w:r w:rsidR="007559C4">
        <w:rPr>
          <w:rFonts w:ascii="Times New Roman" w:hAnsi="Times New Roman" w:cs="Times New Roman"/>
          <w:noProof/>
          <w:sz w:val="24"/>
          <w:szCs w:val="24"/>
          <w:lang w:eastAsia="ru-RU"/>
        </w:rPr>
        <w:t>увеличивается. Результативно участвуют  ученики МБОУ НСОШ №1, ННОШ №3, АСОШ, Чукарская СОШ, Кюндядинская СОШ</w:t>
      </w:r>
      <w:r w:rsidR="006F7AE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73857" w:rsidRDefault="008F03E0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6350" cy="914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3857" w:rsidRDefault="006F7AEB" w:rsidP="00F6295A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Каждый год традиционно проводятся школьные предметные олимпиады для учащихся 3-4 классов по математике, русскому языку, якутскому языку, окружающему миру,</w:t>
      </w:r>
      <w:r w:rsidR="00F6295A">
        <w:rPr>
          <w:rFonts w:ascii="Times New Roman" w:hAnsi="Times New Roman" w:cs="Times New Roman"/>
          <w:noProof/>
          <w:sz w:val="24"/>
          <w:szCs w:val="24"/>
          <w:lang w:eastAsia="ru-RU"/>
        </w:rPr>
        <w:t>английскому языку,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призванные выявить и поддержать одаренных и мотивированных детей. Призовые места ежегодно занимают учащиеся  МБОУ НСОШ №1, ННОШ  №3, Антоновская СОШ, Малыкайской СОШ. Победителями олимпиад становятся обучающиеся учителя  Федоровой М.Н.</w:t>
      </w:r>
      <w:r w:rsidR="00F629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Егоровой С.В. Павловой Р.С. Николаевой М.А. (АСОШ),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Алексеевой Е.Н.</w:t>
      </w:r>
      <w:r w:rsidR="00F629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Антоновой А.А. , Григорьевой Д.В., Донской А.Д.(НСОШ №1) Игнатьевой В.С. , Тимофеевой М.А. Ефремовой Н.Г. (ННОШ №3), Ивановой М.С., Поповой И.П.,  (Малыкайская СОШ)</w:t>
      </w:r>
    </w:p>
    <w:p w:rsidR="00173857" w:rsidRDefault="00173857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3857" w:rsidRDefault="00173857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8097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3857" w:rsidRDefault="00173857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273D0" w:rsidRPr="005B3AD0" w:rsidRDefault="00F6295A" w:rsidP="003E7BCF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решения одной из наиболее значимых и системообразующих задач активного освоения ФГОС всеми участниками образовательного процесса были организованы </w:t>
      </w:r>
      <w:r w:rsidR="003E7BCF">
        <w:rPr>
          <w:rFonts w:ascii="Times New Roman" w:hAnsi="Times New Roman" w:cs="Times New Roman"/>
          <w:noProof/>
          <w:sz w:val="24"/>
          <w:szCs w:val="24"/>
          <w:lang w:eastAsia="ru-RU"/>
        </w:rPr>
        <w:t>семинары повышения квалификации: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2126"/>
        <w:gridCol w:w="851"/>
        <w:gridCol w:w="1920"/>
      </w:tblGrid>
      <w:tr w:rsidR="00EC2A99" w:rsidTr="005B3AD0">
        <w:trPr>
          <w:trHeight w:val="474"/>
        </w:trPr>
        <w:tc>
          <w:tcPr>
            <w:tcW w:w="675" w:type="dxa"/>
          </w:tcPr>
          <w:p w:rsidR="00EC2A99" w:rsidRPr="00EC2A99" w:rsidRDefault="00EC2A99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</w:tcPr>
          <w:p w:rsidR="00EC2A99" w:rsidRDefault="00EC2A99" w:rsidP="005B3AD0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2126" w:type="dxa"/>
          </w:tcPr>
          <w:p w:rsidR="00EC2A99" w:rsidRDefault="00EC2A99" w:rsidP="005B3AD0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EC2A99" w:rsidRDefault="00EC2A99" w:rsidP="005B3AD0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Кол.</w:t>
            </w:r>
          </w:p>
          <w:p w:rsidR="00F114D2" w:rsidRDefault="00F114D2" w:rsidP="005B3AD0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920" w:type="dxa"/>
          </w:tcPr>
          <w:p w:rsidR="00EC2A99" w:rsidRDefault="00EC2A99" w:rsidP="005B3AD0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</w:t>
            </w:r>
          </w:p>
        </w:tc>
      </w:tr>
      <w:tr w:rsidR="00EC2A99" w:rsidTr="005B3AD0">
        <w:tc>
          <w:tcPr>
            <w:tcW w:w="675" w:type="dxa"/>
          </w:tcPr>
          <w:p w:rsidR="00EC2A99" w:rsidRDefault="00EC2A99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</w:tcPr>
          <w:p w:rsidR="00EC2A99" w:rsidRDefault="00EC2A99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«Аспекты введения ФГОС второго поколения в образовательный процесс школы».</w:t>
            </w:r>
          </w:p>
        </w:tc>
        <w:tc>
          <w:tcPr>
            <w:tcW w:w="2126" w:type="dxa"/>
          </w:tcPr>
          <w:p w:rsidR="00EC2A99" w:rsidRDefault="005B3AD0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EC2A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арт</w:t>
            </w:r>
            <w:r w:rsidR="00F114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2009</w:t>
            </w:r>
            <w:r w:rsidR="00EC2A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:rsidR="00EC2A99" w:rsidRDefault="00EC2A99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 ч.</w:t>
            </w:r>
          </w:p>
        </w:tc>
        <w:tc>
          <w:tcPr>
            <w:tcW w:w="1920" w:type="dxa"/>
          </w:tcPr>
          <w:p w:rsidR="00EC2A99" w:rsidRDefault="00EC2A99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Захарова Н.И.</w:t>
            </w:r>
          </w:p>
        </w:tc>
      </w:tr>
      <w:tr w:rsidR="00EC2A99" w:rsidTr="005B3AD0">
        <w:tc>
          <w:tcPr>
            <w:tcW w:w="675" w:type="dxa"/>
          </w:tcPr>
          <w:p w:rsidR="00EC2A99" w:rsidRDefault="00EC2A99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</w:tcPr>
          <w:p w:rsidR="00EC2A99" w:rsidRDefault="00EC2A99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«Реализация компетенстного подхода в построении нового содержания нач. образования.»</w:t>
            </w:r>
          </w:p>
        </w:tc>
        <w:tc>
          <w:tcPr>
            <w:tcW w:w="2126" w:type="dxa"/>
          </w:tcPr>
          <w:p w:rsidR="00EC2A99" w:rsidRDefault="005B3AD0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февраль, </w:t>
            </w:r>
            <w:r w:rsidR="00EC2A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851" w:type="dxa"/>
          </w:tcPr>
          <w:p w:rsidR="00EC2A99" w:rsidRDefault="00EC2A99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C2A99" w:rsidRDefault="00F114D2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Захарова Н.И.</w:t>
            </w:r>
          </w:p>
        </w:tc>
      </w:tr>
      <w:tr w:rsidR="00EC2A99" w:rsidTr="005B3AD0">
        <w:trPr>
          <w:trHeight w:val="411"/>
        </w:trPr>
        <w:tc>
          <w:tcPr>
            <w:tcW w:w="675" w:type="dxa"/>
          </w:tcPr>
          <w:p w:rsidR="00EC2A99" w:rsidRDefault="00F114D2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</w:tcPr>
          <w:p w:rsidR="00EC2A99" w:rsidRDefault="00F114D2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«Формирование УУД младших школьников».</w:t>
            </w:r>
          </w:p>
        </w:tc>
        <w:tc>
          <w:tcPr>
            <w:tcW w:w="2126" w:type="dxa"/>
          </w:tcPr>
          <w:p w:rsidR="00EC2A99" w:rsidRDefault="00F114D2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ноябрь, 2012</w:t>
            </w:r>
            <w:r w:rsidR="005B3A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  <w:p w:rsidR="00F114D2" w:rsidRDefault="00F114D2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2A99" w:rsidRDefault="00EC2A99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C2A99" w:rsidRDefault="00F114D2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Егорова Н. Е.</w:t>
            </w:r>
          </w:p>
        </w:tc>
      </w:tr>
      <w:tr w:rsidR="00EC2A99" w:rsidTr="005B3AD0">
        <w:tc>
          <w:tcPr>
            <w:tcW w:w="675" w:type="dxa"/>
          </w:tcPr>
          <w:p w:rsidR="00EC2A99" w:rsidRDefault="00F114D2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9214" w:type="dxa"/>
          </w:tcPr>
          <w:p w:rsidR="00EC2A99" w:rsidRDefault="00F114D2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«Проблемы обучения якутского языка в начальной школе в новых условиях».</w:t>
            </w:r>
          </w:p>
        </w:tc>
        <w:tc>
          <w:tcPr>
            <w:tcW w:w="2126" w:type="dxa"/>
          </w:tcPr>
          <w:p w:rsidR="00EC2A99" w:rsidRDefault="005B3AD0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март,</w:t>
            </w:r>
            <w:r w:rsidR="00F114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C2A99" w:rsidRDefault="00EC2A99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C2A99" w:rsidRDefault="00F114D2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Колесова А.П.</w:t>
            </w:r>
          </w:p>
        </w:tc>
      </w:tr>
      <w:tr w:rsidR="00F114D2" w:rsidTr="005B3AD0">
        <w:tc>
          <w:tcPr>
            <w:tcW w:w="675" w:type="dxa"/>
          </w:tcPr>
          <w:p w:rsidR="00F114D2" w:rsidRDefault="00F114D2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</w:tcPr>
          <w:p w:rsidR="00F114D2" w:rsidRDefault="00F114D2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5B3A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УУД как условие повышения качества образования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5B3A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114D2" w:rsidRDefault="005B3AD0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декабрь, 2014 г.</w:t>
            </w:r>
          </w:p>
        </w:tc>
        <w:tc>
          <w:tcPr>
            <w:tcW w:w="851" w:type="dxa"/>
          </w:tcPr>
          <w:p w:rsidR="00F114D2" w:rsidRDefault="005B3AD0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1920" w:type="dxa"/>
          </w:tcPr>
          <w:p w:rsidR="00F114D2" w:rsidRDefault="005B3AD0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Колесова А.П.</w:t>
            </w:r>
          </w:p>
        </w:tc>
      </w:tr>
      <w:tr w:rsidR="003E7BCF" w:rsidTr="005B3AD0">
        <w:tc>
          <w:tcPr>
            <w:tcW w:w="675" w:type="dxa"/>
          </w:tcPr>
          <w:p w:rsidR="003E7BCF" w:rsidRDefault="003E7BCF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4" w:type="dxa"/>
          </w:tcPr>
          <w:p w:rsidR="003E7BCF" w:rsidRDefault="003E7BCF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«Формирование технологии позитивной самооценки младших школьников»</w:t>
            </w:r>
          </w:p>
        </w:tc>
        <w:tc>
          <w:tcPr>
            <w:tcW w:w="2126" w:type="dxa"/>
          </w:tcPr>
          <w:p w:rsidR="003E7BCF" w:rsidRDefault="003E7BCF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Март, 2015г</w:t>
            </w:r>
          </w:p>
        </w:tc>
        <w:tc>
          <w:tcPr>
            <w:tcW w:w="851" w:type="dxa"/>
          </w:tcPr>
          <w:p w:rsidR="003E7BCF" w:rsidRDefault="003E7BCF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24ч.</w:t>
            </w:r>
          </w:p>
        </w:tc>
        <w:tc>
          <w:tcPr>
            <w:tcW w:w="1920" w:type="dxa"/>
          </w:tcPr>
          <w:p w:rsidR="003E7BCF" w:rsidRDefault="003E7BCF" w:rsidP="006F38A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Золотова А.К.</w:t>
            </w:r>
          </w:p>
        </w:tc>
      </w:tr>
    </w:tbl>
    <w:p w:rsidR="003273D0" w:rsidRDefault="003273D0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04A29" w:rsidRDefault="00E21EDB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44025" cy="25527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4A29" w:rsidRDefault="003E7BCF" w:rsidP="00E30C56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Распространение опыта педагогов   является одним из важных направлений методической работы. В целях повышения квалификации учителей проводятся авторские,  обучающие, семинары, методические десанты, творческие отчеты.Были проведены авторские семинары Алексеевой Е.Н. Антоновой А.А. Ксенофонтовой Г.И. Ивановой Р.С.Григорьевой Н.К.</w:t>
      </w:r>
      <w:r w:rsidR="00E30C5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(НСОШ №1), Егоровой С.В. Федоровой М.Н. Павловой Р.С. (Антоновская СОШ) Додоховой Л.И. (Убоянская СОШ). Творческие отчеты МО Кюндядинской СОШ, Малыкайской СОШ, Нюрбачанской СОШ, Жарханской СОШ. Методическим десантом охвачены следующие школы- Кангаласская СОШ, Аканинская СОШ, Мархинская СОШ, Егольжинская СОШ. Каждый год проводится методический день  для учителей агропрофилированных школ, где обсуждаются вопросы экономического  экологического воспитания младших школьников.</w:t>
      </w:r>
    </w:p>
    <w:p w:rsidR="00904A29" w:rsidRDefault="00904A29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7523" w:rsidRDefault="009A37C7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15450" cy="29527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7523" w:rsidRDefault="00D57523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50A" w:rsidRDefault="00C4450A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50A" w:rsidRDefault="00C4450A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3857" w:rsidRDefault="0018764E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Проблемы реализации дорожной карты ФГОС НОО:</w:t>
      </w:r>
    </w:p>
    <w:p w:rsidR="0018764E" w:rsidRDefault="0018764E" w:rsidP="0018764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образовательных учреждениях </w:t>
      </w:r>
      <w:r w:rsidR="00E30C56">
        <w:rPr>
          <w:rFonts w:ascii="Times New Roman" w:hAnsi="Times New Roman" w:cs="Times New Roman"/>
          <w:noProof/>
          <w:sz w:val="24"/>
          <w:szCs w:val="24"/>
          <w:lang w:eastAsia="ru-RU"/>
        </w:rPr>
        <w:t>недостаточно проводится  мониторинг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формирования универсальных учебных действий</w:t>
      </w:r>
      <w:r w:rsidR="006B23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обучающихся.</w:t>
      </w:r>
    </w:p>
    <w:p w:rsidR="0018764E" w:rsidRDefault="0018764E" w:rsidP="00E30C5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237B" w:rsidRPr="006B237B" w:rsidRDefault="00E30C56" w:rsidP="006B237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Затрудняются в составлении</w:t>
      </w:r>
      <w:r w:rsidR="001876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индивидуальных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учебных планов</w:t>
      </w:r>
      <w:r w:rsidR="001876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обучающихся.</w:t>
      </w:r>
    </w:p>
    <w:p w:rsidR="006B237B" w:rsidRDefault="00E30C56" w:rsidP="0018764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связи со слабой оснащенностью МТБ педагоги</w:t>
      </w:r>
      <w:r w:rsidR="00DB13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мало используют НИТ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B237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6B237B" w:rsidRPr="00DB1381" w:rsidRDefault="006B237B" w:rsidP="00DB1381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237B" w:rsidRDefault="006B237B" w:rsidP="006B237B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Задачи:</w:t>
      </w:r>
    </w:p>
    <w:p w:rsidR="006B237B" w:rsidRDefault="006B237B" w:rsidP="006B237B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237B" w:rsidRDefault="006B237B" w:rsidP="006B237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Проводить семинары</w:t>
      </w:r>
      <w:r w:rsidR="007A71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организации мониторинга УУД.</w:t>
      </w:r>
    </w:p>
    <w:p w:rsidR="00DB1381" w:rsidRDefault="00DB1381" w:rsidP="006B237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Укрепить МТБ в ОО.</w:t>
      </w:r>
    </w:p>
    <w:p w:rsidR="00DB1381" w:rsidRDefault="00DB1381" w:rsidP="006B237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Вести работу по выпуску печатной продукции  опытных педагогов.</w:t>
      </w:r>
    </w:p>
    <w:p w:rsidR="0018764E" w:rsidRPr="0018764E" w:rsidRDefault="0018764E" w:rsidP="006B237B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031C" w:rsidRDefault="00C1031C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3857" w:rsidRDefault="00173857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3857" w:rsidRDefault="00173857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3857" w:rsidRDefault="00173857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3857" w:rsidRDefault="00173857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3857" w:rsidRDefault="00173857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173857" w:rsidRDefault="00173857" w:rsidP="006F38A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34060" w:rsidRPr="00D62A1A" w:rsidRDefault="00434060" w:rsidP="006F38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4060" w:rsidRPr="00D62A1A" w:rsidSect="006F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A7E4D"/>
    <w:multiLevelType w:val="hybridMultilevel"/>
    <w:tmpl w:val="2C04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7248"/>
    <w:multiLevelType w:val="hybridMultilevel"/>
    <w:tmpl w:val="F514BC70"/>
    <w:lvl w:ilvl="0" w:tplc="72000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EAD"/>
    <w:rsid w:val="000F125A"/>
    <w:rsid w:val="0010197F"/>
    <w:rsid w:val="00132B73"/>
    <w:rsid w:val="001461B9"/>
    <w:rsid w:val="00173857"/>
    <w:rsid w:val="0018764E"/>
    <w:rsid w:val="001C5D8D"/>
    <w:rsid w:val="002A3F99"/>
    <w:rsid w:val="0030515A"/>
    <w:rsid w:val="003273D0"/>
    <w:rsid w:val="00396387"/>
    <w:rsid w:val="003E7BCF"/>
    <w:rsid w:val="00417C7C"/>
    <w:rsid w:val="00434060"/>
    <w:rsid w:val="004441C9"/>
    <w:rsid w:val="005B3AD0"/>
    <w:rsid w:val="006B237B"/>
    <w:rsid w:val="006F38A9"/>
    <w:rsid w:val="006F7AEB"/>
    <w:rsid w:val="007559C4"/>
    <w:rsid w:val="007A7111"/>
    <w:rsid w:val="008048DC"/>
    <w:rsid w:val="008F03E0"/>
    <w:rsid w:val="008F6579"/>
    <w:rsid w:val="00904A29"/>
    <w:rsid w:val="00975082"/>
    <w:rsid w:val="009A37C7"/>
    <w:rsid w:val="00A443CE"/>
    <w:rsid w:val="00B16357"/>
    <w:rsid w:val="00B4728E"/>
    <w:rsid w:val="00BE13ED"/>
    <w:rsid w:val="00C1031C"/>
    <w:rsid w:val="00C4450A"/>
    <w:rsid w:val="00C912BF"/>
    <w:rsid w:val="00C95693"/>
    <w:rsid w:val="00CB03B9"/>
    <w:rsid w:val="00CD2C57"/>
    <w:rsid w:val="00D33525"/>
    <w:rsid w:val="00D57523"/>
    <w:rsid w:val="00D62A1A"/>
    <w:rsid w:val="00DB1381"/>
    <w:rsid w:val="00E03CF5"/>
    <w:rsid w:val="00E1122E"/>
    <w:rsid w:val="00E13EAD"/>
    <w:rsid w:val="00E21EDB"/>
    <w:rsid w:val="00E30C56"/>
    <w:rsid w:val="00E51A26"/>
    <w:rsid w:val="00EC2A99"/>
    <w:rsid w:val="00F114D2"/>
    <w:rsid w:val="00F6295A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7A8CB-9144-4E2A-9F00-D8B3140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C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Успеваемость</a:t>
            </a:r>
            <a:r>
              <a:rPr lang="ru-RU" baseline="0"/>
              <a:t>  в НОО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99.32</c:v>
                </c:pt>
                <c:pt idx="1">
                  <c:v>99.3</c:v>
                </c:pt>
                <c:pt idx="2">
                  <c:v>99.95</c:v>
                </c:pt>
                <c:pt idx="3">
                  <c:v>91.26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99.27</c:v>
                </c:pt>
                <c:pt idx="1">
                  <c:v>99.63</c:v>
                </c:pt>
                <c:pt idx="2">
                  <c:v>99.649999999999991</c:v>
                </c:pt>
                <c:pt idx="3">
                  <c:v>91.26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99.11999999999999</c:v>
                </c:pt>
                <c:pt idx="1">
                  <c:v>99.11999999999999</c:v>
                </c:pt>
                <c:pt idx="2">
                  <c:v>95.75</c:v>
                </c:pt>
                <c:pt idx="3">
                  <c:v>91.61999999999999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995776"/>
        <c:axId val="223996168"/>
      </c:barChart>
      <c:catAx>
        <c:axId val="22399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996168"/>
        <c:crosses val="autoZero"/>
        <c:auto val="1"/>
        <c:lblAlgn val="ctr"/>
        <c:lblOffset val="100"/>
        <c:noMultiLvlLbl val="0"/>
      </c:catAx>
      <c:valAx>
        <c:axId val="223996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99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</a:t>
            </a:r>
            <a:r>
              <a:rPr lang="ru-RU" baseline="0"/>
              <a:t> в НОО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100</c:v>
                </c:pt>
                <c:pt idx="2">
                  <c:v>92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43.6</c:v>
                </c:pt>
                <c:pt idx="1">
                  <c:v>47.4</c:v>
                </c:pt>
                <c:pt idx="2">
                  <c:v>42.2</c:v>
                </c:pt>
                <c:pt idx="3">
                  <c:v>50.2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35.35</c:v>
                </c:pt>
                <c:pt idx="1">
                  <c:v>40.910000000000004</c:v>
                </c:pt>
                <c:pt idx="2">
                  <c:v>44</c:v>
                </c:pt>
                <c:pt idx="3">
                  <c:v>49.6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65.540000000000006</c:v>
                </c:pt>
                <c:pt idx="1">
                  <c:v>69.679999999999978</c:v>
                </c:pt>
                <c:pt idx="2">
                  <c:v>73.73</c:v>
                </c:pt>
                <c:pt idx="3">
                  <c:v>88.910000000000025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51.760000000000012</c:v>
                </c:pt>
                <c:pt idx="1">
                  <c:v>55.39</c:v>
                </c:pt>
                <c:pt idx="2">
                  <c:v>60.67</c:v>
                </c:pt>
                <c:pt idx="3">
                  <c:v>73.39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56.1</c:v>
                </c:pt>
                <c:pt idx="1">
                  <c:v>61.93</c:v>
                </c:pt>
                <c:pt idx="2">
                  <c:v>62.07</c:v>
                </c:pt>
                <c:pt idx="3">
                  <c:v>76.05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Якутский язык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57.04</c:v>
                </c:pt>
                <c:pt idx="1">
                  <c:v>60.98</c:v>
                </c:pt>
                <c:pt idx="2">
                  <c:v>61.28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903040"/>
        <c:axId val="170903432"/>
      </c:barChart>
      <c:catAx>
        <c:axId val="17090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3432"/>
        <c:crosses val="autoZero"/>
        <c:auto val="1"/>
        <c:lblAlgn val="ctr"/>
        <c:lblOffset val="100"/>
        <c:noMultiLvlLbl val="0"/>
      </c:catAx>
      <c:valAx>
        <c:axId val="17090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9939436674893252E-2"/>
          <c:y val="2.1795713035870544E-2"/>
          <c:w val="0.95613021506640061"/>
          <c:h val="0.77351831021122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5"/>
                <c:pt idx="0">
                  <c:v>Спортивно-оздоровительное</c:v>
                </c:pt>
                <c:pt idx="1">
                  <c:v>Общеинтеллектуальное</c:v>
                </c:pt>
                <c:pt idx="2">
                  <c:v>Общекультурное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31</c:v>
                </c:pt>
                <c:pt idx="2">
                  <c:v>13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5"/>
                <c:pt idx="0">
                  <c:v>Спортивно-оздоровительное</c:v>
                </c:pt>
                <c:pt idx="1">
                  <c:v>Общеинтеллектуальное</c:v>
                </c:pt>
                <c:pt idx="2">
                  <c:v>Общекультурное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274</c:v>
                </c:pt>
                <c:pt idx="1">
                  <c:v>163</c:v>
                </c:pt>
                <c:pt idx="2">
                  <c:v>125</c:v>
                </c:pt>
                <c:pt idx="3">
                  <c:v>92</c:v>
                </c:pt>
                <c:pt idx="4">
                  <c:v>123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5"/>
                <c:pt idx="0">
                  <c:v>Спортивно-оздоровительное</c:v>
                </c:pt>
                <c:pt idx="1">
                  <c:v>Общеинтеллектуальное</c:v>
                </c:pt>
                <c:pt idx="2">
                  <c:v>Общекультурное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1018</c:v>
                </c:pt>
                <c:pt idx="1">
                  <c:v>365</c:v>
                </c:pt>
                <c:pt idx="2">
                  <c:v>344</c:v>
                </c:pt>
                <c:pt idx="3">
                  <c:v>267</c:v>
                </c:pt>
                <c:pt idx="4">
                  <c:v>287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5"/>
                <c:pt idx="0">
                  <c:v>Спортивно-оздоровительное</c:v>
                </c:pt>
                <c:pt idx="1">
                  <c:v>Общеинтеллектуальное</c:v>
                </c:pt>
                <c:pt idx="2">
                  <c:v>Общекультурное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1184</c:v>
                </c:pt>
                <c:pt idx="1">
                  <c:v>522</c:v>
                </c:pt>
                <c:pt idx="2">
                  <c:v>509</c:v>
                </c:pt>
                <c:pt idx="3">
                  <c:v>448</c:v>
                </c:pt>
                <c:pt idx="4">
                  <c:v>381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5"/>
                <c:pt idx="0">
                  <c:v>Спортивно-оздоровительное</c:v>
                </c:pt>
                <c:pt idx="1">
                  <c:v>Общеинтеллектуальное</c:v>
                </c:pt>
                <c:pt idx="2">
                  <c:v>Общекультурное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1396</c:v>
                </c:pt>
                <c:pt idx="1">
                  <c:v>828</c:v>
                </c:pt>
                <c:pt idx="2">
                  <c:v>693</c:v>
                </c:pt>
                <c:pt idx="3">
                  <c:v>421</c:v>
                </c:pt>
                <c:pt idx="4">
                  <c:v>460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5"/>
                <c:pt idx="0">
                  <c:v>Спортивно-оздоровительное</c:v>
                </c:pt>
                <c:pt idx="1">
                  <c:v>Общеинтеллектуальное</c:v>
                </c:pt>
                <c:pt idx="2">
                  <c:v>Общекультурное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0">
                  <c:v>1463</c:v>
                </c:pt>
                <c:pt idx="1">
                  <c:v>1088</c:v>
                </c:pt>
                <c:pt idx="2">
                  <c:v>805</c:v>
                </c:pt>
                <c:pt idx="3">
                  <c:v>508</c:v>
                </c:pt>
                <c:pt idx="4">
                  <c:v>677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5"/>
                <c:pt idx="0">
                  <c:v>Спортивно-оздоровительное</c:v>
                </c:pt>
                <c:pt idx="1">
                  <c:v>Общеинтеллектуальное</c:v>
                </c:pt>
                <c:pt idx="2">
                  <c:v>Общекультурное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Лист1!$I$2:$I$9</c:f>
              <c:numCache>
                <c:formatCode>General</c:formatCode>
                <c:ptCount val="8"/>
                <c:pt idx="0">
                  <c:v>1207</c:v>
                </c:pt>
                <c:pt idx="1">
                  <c:v>1166</c:v>
                </c:pt>
                <c:pt idx="2">
                  <c:v>805</c:v>
                </c:pt>
                <c:pt idx="3">
                  <c:v>693</c:v>
                </c:pt>
                <c:pt idx="4">
                  <c:v>707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904608"/>
        <c:axId val="170904216"/>
      </c:barChart>
      <c:valAx>
        <c:axId val="170904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4608"/>
        <c:crosses val="autoZero"/>
        <c:crossBetween val="between"/>
      </c:valAx>
      <c:catAx>
        <c:axId val="17090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42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</a:t>
            </a:r>
            <a:r>
              <a:rPr lang="ru-RU" baseline="0"/>
              <a:t> в НПК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2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3">
                  <c:v>47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4">
                  <c:v>70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5">
                  <c:v>72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6">
                  <c:v>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905392"/>
        <c:axId val="170905784"/>
      </c:barChart>
      <c:catAx>
        <c:axId val="17090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5784"/>
        <c:crosses val="autoZero"/>
        <c:auto val="1"/>
        <c:lblAlgn val="ctr"/>
        <c:lblOffset val="100"/>
        <c:noMultiLvlLbl val="0"/>
      </c:catAx>
      <c:valAx>
        <c:axId val="170905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</a:t>
            </a:r>
            <a:r>
              <a:rPr lang="ru-RU" baseline="0"/>
              <a:t> в олимпиадах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18</c:v>
                </c:pt>
                <c:pt idx="2">
                  <c:v>45</c:v>
                </c:pt>
                <c:pt idx="3">
                  <c:v>89</c:v>
                </c:pt>
                <c:pt idx="4">
                  <c:v>173</c:v>
                </c:pt>
                <c:pt idx="5">
                  <c:v>239</c:v>
                </c:pt>
                <c:pt idx="6">
                  <c:v>295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10</c:v>
                </c:pt>
                <c:pt idx="2">
                  <c:v>7</c:v>
                </c:pt>
                <c:pt idx="3">
                  <c:v>10</c:v>
                </c:pt>
                <c:pt idx="4">
                  <c:v>10</c:v>
                </c:pt>
                <c:pt idx="5">
                  <c:v>20</c:v>
                </c:pt>
                <c:pt idx="6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7</c:v>
                </c:pt>
                <c:pt idx="5">
                  <c:v>6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70906568"/>
        <c:axId val="170906960"/>
      </c:barChart>
      <c:catAx>
        <c:axId val="170906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6960"/>
        <c:crosses val="autoZero"/>
        <c:auto val="1"/>
        <c:lblAlgn val="ctr"/>
        <c:lblOffset val="100"/>
        <c:noMultiLvlLbl val="0"/>
      </c:catAx>
      <c:valAx>
        <c:axId val="17090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6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Охват учителей начальных классов курсами ФГОС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  <c:pt idx="7">
                  <c:v>2015-2016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24</c:v>
                </c:pt>
                <c:pt idx="2">
                  <c:v>62</c:v>
                </c:pt>
                <c:pt idx="3">
                  <c:v>46</c:v>
                </c:pt>
                <c:pt idx="4">
                  <c:v>56</c:v>
                </c:pt>
                <c:pt idx="5">
                  <c:v>57</c:v>
                </c:pt>
                <c:pt idx="6">
                  <c:v>46</c:v>
                </c:pt>
                <c:pt idx="7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Дистанционно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  <c:pt idx="7">
                  <c:v>2015-2016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10</c:v>
                </c:pt>
                <c:pt idx="7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907744"/>
        <c:axId val="170908136"/>
      </c:barChart>
      <c:catAx>
        <c:axId val="17090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8136"/>
        <c:crosses val="autoZero"/>
        <c:auto val="1"/>
        <c:lblAlgn val="ctr"/>
        <c:lblOffset val="100"/>
        <c:noMultiLvlLbl val="0"/>
      </c:catAx>
      <c:valAx>
        <c:axId val="170908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Распространение</a:t>
            </a:r>
            <a:r>
              <a:rPr lang="ru-RU" baseline="0"/>
              <a:t> опыта учителей НОО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проведение авторских семинаров</c:v>
                </c:pt>
                <c:pt idx="1">
                  <c:v>разработка методических рекомендаций</c:v>
                </c:pt>
                <c:pt idx="2">
                  <c:v>разработка методических пособий по предмету</c:v>
                </c:pt>
                <c:pt idx="3">
                  <c:v>разработка методических пособий по ВУД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проведение авторских семинаров</c:v>
                </c:pt>
                <c:pt idx="1">
                  <c:v>разработка методических рекомендаций</c:v>
                </c:pt>
                <c:pt idx="2">
                  <c:v>разработка методических пособий по предмету</c:v>
                </c:pt>
                <c:pt idx="3">
                  <c:v>разработка методических пособий по ВУД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проведение авторских семинаров</c:v>
                </c:pt>
                <c:pt idx="1">
                  <c:v>разработка методических рекомендаций</c:v>
                </c:pt>
                <c:pt idx="2">
                  <c:v>разработка методических пособий по предмету</c:v>
                </c:pt>
                <c:pt idx="3">
                  <c:v>разработка методических пособий по ВУД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проведение авторских семинаров</c:v>
                </c:pt>
                <c:pt idx="1">
                  <c:v>разработка методических рекомендаций</c:v>
                </c:pt>
                <c:pt idx="2">
                  <c:v>разработка методических пособий по предмету</c:v>
                </c:pt>
                <c:pt idx="3">
                  <c:v>разработка методических пособий по ВУД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проведение авторских семинаров</c:v>
                </c:pt>
                <c:pt idx="1">
                  <c:v>разработка методических рекомендаций</c:v>
                </c:pt>
                <c:pt idx="2">
                  <c:v>разработка методических пособий по предмету</c:v>
                </c:pt>
                <c:pt idx="3">
                  <c:v>разработка методических пособий по ВУД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проведение авторских семинаров</c:v>
                </c:pt>
                <c:pt idx="1">
                  <c:v>разработка методических рекомендаций</c:v>
                </c:pt>
                <c:pt idx="2">
                  <c:v>разработка методических пособий по предмету</c:v>
                </c:pt>
                <c:pt idx="3">
                  <c:v>разработка методических пособий по ВУД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проведение авторских семинаров</c:v>
                </c:pt>
                <c:pt idx="1">
                  <c:v>разработка методических рекомендаций</c:v>
                </c:pt>
                <c:pt idx="2">
                  <c:v>разработка методических пособий по предмету</c:v>
                </c:pt>
                <c:pt idx="3">
                  <c:v>разработка методических пособий по ВУД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проведение авторских семинаров</c:v>
                </c:pt>
                <c:pt idx="1">
                  <c:v>разработка методических рекомендаций</c:v>
                </c:pt>
                <c:pt idx="2">
                  <c:v>разработка методических пособий по предмету</c:v>
                </c:pt>
                <c:pt idx="3">
                  <c:v>разработка методических пособий по ВУД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908920"/>
        <c:axId val="170909312"/>
      </c:barChart>
      <c:catAx>
        <c:axId val="170908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9312"/>
        <c:crosses val="autoZero"/>
        <c:auto val="1"/>
        <c:lblAlgn val="ctr"/>
        <c:lblOffset val="100"/>
        <c:noMultiLvlLbl val="0"/>
      </c:catAx>
      <c:valAx>
        <c:axId val="17090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8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3AC73-A2AD-4660-B1BC-5ECD36B7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24</cp:revision>
  <cp:lastPrinted>2016-11-10T02:04:00Z</cp:lastPrinted>
  <dcterms:created xsi:type="dcterms:W3CDTF">2016-11-05T06:42:00Z</dcterms:created>
  <dcterms:modified xsi:type="dcterms:W3CDTF">2016-11-10T02:04:00Z</dcterms:modified>
</cp:coreProperties>
</file>