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«Школа 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(МБОУ Школа № 3)</w:t>
      </w: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4860"/>
      </w:tblGrid>
      <w:tr>
        <w:trPr>
          <w:trHeight w:val="0"/>
        </w:trPr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 04.02.2020 № 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Глебова      Глебова Е.А.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04.02.2020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библиотеке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регламентирует деятельность библиотеки </w:t>
      </w:r>
      <w:r>
        <w:rPr>
          <w:rFonts w:hAnsi="Times New Roman" w:cs="Times New Roman"/>
          <w:color w:val="000000"/>
          <w:sz w:val="24"/>
          <w:szCs w:val="24"/>
        </w:rPr>
        <w:t>МБОУ Школа № 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Настоящее положение разработано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Минкультуры России от 08.10.2012 № 1077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учета документов, входящих в состав библиотечного фонда» с учетом </w:t>
      </w:r>
      <w:r>
        <w:rPr>
          <w:rFonts w:hAnsi="Times New Roman" w:cs="Times New Roman"/>
          <w:color w:val="000000"/>
          <w:sz w:val="24"/>
          <w:szCs w:val="24"/>
        </w:rPr>
        <w:t>письма Минобразования России от 23.03.2004 № 14-51-70/13</w:t>
      </w:r>
      <w:r>
        <w:rPr>
          <w:rFonts w:hAnsi="Times New Roman" w:cs="Times New Roman"/>
          <w:color w:val="000000"/>
          <w:sz w:val="24"/>
          <w:szCs w:val="24"/>
        </w:rPr>
        <w:t xml:space="preserve"> «О Примерном положении о библиотеке общеобразовательного учреждения», </w:t>
      </w:r>
      <w:r>
        <w:rPr>
          <w:rFonts w:hAnsi="Times New Roman" w:cs="Times New Roman"/>
          <w:color w:val="000000"/>
          <w:sz w:val="24"/>
          <w:szCs w:val="24"/>
        </w:rPr>
        <w:t>Методических 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ФГБНУ «НПБ им. К.Д. Ушинского» от 31.05.2017.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Библиотека является структурным подразделением образовательной организации, созданным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Цели, задачи, функции библиотеки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Цели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библиотеки образовательной организации являются: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обучающихся к систематическому чтению учебной, художественной, научно-популярной литературы;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развитию познавательных интересов и способностей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основам библиотечно-библиографической грамотности;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Библиотека выполняет следующие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Формирует фонд библиотечно-информационных ресурсов образовательной организации: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комплектует основной фонд учебными, художественными, научными, справочными, педагогическими и научно-популярными документами;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размещение, организацию и сохранность документов;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Осуществляет дифференцированное библиотечно-информационное обслуживание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предоставляет информационные ресурсы на различных носителях;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педагогическим работникам в организации образовательного процесса и досуга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Осуществляет дифференцированное библиотечно-информационное обслуживание педагогических работников: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выявляет информационные потребности и удовлетворяет запросы, связанные с обучением, воспитанием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профессиональной компетенции педагогов, повышению квалификации, проведению аттестации;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способствует проведению занятий по формированию информационной культуры обучающихся, является базой для проведения практических занятий по работе с информационными ресурсами.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2.3.4. Осуществляет дифференцированное библиотечно-информационное обслуживание родителей (законных представителей) обучающихся: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по вопросам учебных изданий для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деятельности библиотеки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Общее руководство деятельностью библиотеки осуществляет руководитель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Непосредственное руководство библиотекой осуществляет </w:t>
      </w:r>
      <w:r>
        <w:rPr>
          <w:rFonts w:hAnsi="Times New Roman" w:cs="Times New Roman"/>
          <w:color w:val="000000"/>
          <w:sz w:val="24"/>
          <w:szCs w:val="24"/>
        </w:rPr>
        <w:t>заведующий библиотекой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который назначается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Заведующий библиотекой несет ответственность в пределах своей компетенции за организацию и результаты деятельности библиотеки.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Заведующий библиотекой разрабатывает и представляет руководителю образовательной организации на утверждение следующие документы: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библиотеке, правила пользования библиотекой;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платных услугах библиотеки;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планово-отчетную документацию.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В состав библиотеки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абонемент;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читальный зал;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 учебников;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 информационно-библиографической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фонд и специализированный зал работы с мультимедийными и сетевыми документами;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медиатека.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Режим работы библиотеки определяется </w:t>
      </w:r>
      <w:r>
        <w:rPr>
          <w:rFonts w:hAnsi="Times New Roman" w:cs="Times New Roman"/>
          <w:color w:val="000000"/>
          <w:sz w:val="24"/>
          <w:szCs w:val="24"/>
        </w:rPr>
        <w:t>заведующим библиотекой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режима работы образовательной организации. </w:t>
      </w:r>
      <w:r>
        <w:rPr>
          <w:rFonts w:hAnsi="Times New Roman" w:cs="Times New Roman"/>
          <w:color w:val="000000"/>
          <w:sz w:val="24"/>
          <w:szCs w:val="24"/>
        </w:rPr>
        <w:t>Один раз в месяц</w:t>
      </w:r>
      <w:r>
        <w:rPr>
          <w:rFonts w:hAnsi="Times New Roman" w:cs="Times New Roman"/>
          <w:color w:val="000000"/>
          <w:sz w:val="24"/>
          <w:szCs w:val="24"/>
        </w:rPr>
        <w:t xml:space="preserve"> предусматривается санитарный день, в который обслуживание пользователей не производится.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Учет поступления и выбытия документов библиотечного фонда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Прием документов в фонд библиотеки включает следующие операции: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сверка поступлений с первичным учетным документом (накладная, акт), включающим список поступивших документов;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первичного учетного документа для поступлений без сопроводительной документации;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регистрация поступивших документов в регистрах суммарного, группового и индивидуального учета (</w:t>
      </w:r>
      <w:r>
        <w:rPr>
          <w:rFonts w:hAnsi="Times New Roman" w:cs="Times New Roman"/>
          <w:color w:val="000000"/>
          <w:sz w:val="24"/>
          <w:szCs w:val="24"/>
        </w:rPr>
        <w:t>ГОСТ 7.0.93-2015</w:t>
      </w:r>
      <w:r>
        <w:rPr>
          <w:rFonts w:hAnsi="Times New Roman" w:cs="Times New Roman"/>
          <w:color w:val="000000"/>
          <w:sz w:val="24"/>
          <w:szCs w:val="24"/>
        </w:rPr>
        <w:t xml:space="preserve"> «Библиотечный фонд. Технология формирования»).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При пополнении основного библиотечного фонда необходимо соблюдать требования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25.07.2002 № 114-ФЗ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 – изымать из доступа.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Учет и обработка документов библиотечного фонда.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фонда».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Регистрационные номера и шифры отмечают в регистрах индивидуального учета документов – инвентарной книге, картотеке регистрации газет, журналов, учетной базе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экземпляры принятых изданий штемпелюются. Штемпель с наименованием образовательной организации должен быть прямоугольной формы, размером не больше чем 1,5×4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основного фонда фиксируется в карточном алфавитном каталоге, в электронной базе данных библиотеки.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Учет и обработка специализированного фонда. Специализированный фонд учитывается и хранится отдельно от основного библиотечного фонда.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документов специализированного фонда, как многоэкземплярной литературы, осуществляется групповым способом и отражается в «Книге суммарного учета учебного фонда» и в картотеке регистрационных карточек.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каждое наименование документов специализированного фонда заводится отдельная учетная карточка. Карточки с библиографическим описанием изданий учебников расставляются в учетную картотеку по классам, а внутри классов – по алфавиту фамилий авторов или заглавий. Для контроля за сохранностью учетных карточек они регистрируются в «Журнале регистрации учетных карточек учебников».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Техническая обработка документов предусматривает следующие операции: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проставление на каждом документе штемпеля библиотеки в соответствии с пунктом 4.3.1 настоящего положения;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средств защиты от утраты (магнитный датчик, радио-чип, иной вид маркировки);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 и прикрепление к документу паспорта учебника. Паспорт учебника приклеивается на последней странице учебника. Заполняется при выдаче читателю.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специализированного фонда предусматривает отражение его состава в справочно-библиографическом аппарате библиотеки, в том числе в электронной базе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Выбытие документов библиотечного фонда.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Причины, по которым документ может быть выведен из состава библиотечного фонда, включают в том числе ветхость, дефектность, устарелость по содержанию, утрату. 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 ветхостью документа понимают результат естественного старения или физического износа документа.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Под устарелостью по содержанию понимают потерю актуальности тематики, подтверждаемую отсутствием спроса читателей, невостребованностью в перераспределении и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Под утратой документа понимают его отсутствие в фонде библиотеки по причинам потери, хищения, бедствий стихийного, техногенного (в том числе хакерской атаки и невосстановимого сбоя электронного оборудования) или социального характера, по неустановленной причине.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4.4.6. Процесс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Минкультуры России от 08.10.2012 № 1077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Выбытие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Утилизация списанных документов библиотечного фонда производится в соответствии с законодательством Российской Федерации.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Проверка документов библиотечного фонда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Плановая проверка документов библиотечного фонда проводится с периодичностью один раз в пять лет на основании графика проверки, утвержденного заведующим библиотекой.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Внеплановая проверка документов библиотечного фонда производится в обязательном порядке: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выявлении фактов хищения, злоупотребления или порчи документов;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реорганизации или ликвидации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По итогам проверки заведующий библиотекой 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причине, то к акту прикладывается их список, в котором фиксируются сведения о количестве документов библиотечного фонда в наличии и количестве отсутствующих документов, в том числе по неустановленной причине. В акте также указывается номер и дата акта предыдущей проверки.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заведующий библиотекой найдет экстремистский материал, то должен ограничить к нему доступ со стороны пользователей.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90db5a805304a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